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Я не покупал франшизу, но прочитал главу закона, которая её описывает. Вот что там оказалось</w:t>
      </w:r>
    </w:p>
    <w:p>
      <w:r>
        <w:rPr>
          <w:b w:val="0"/>
        </w:rPr>
        <w:t>Начну с признания, чтобы дальше не было вопросов: своей франшизы у меня нет, паушальный взнос я никому не платил и историю успеха не расскажу. Я смотрю на эту тему со стороны: читаю договоры, лазаю по государственным реестрам и разбираюсь, что в них видно постороннему человеку.</w:t>
      </w:r>
    </w:p>
    <w:p>
      <w:r>
        <w:rPr>
          <w:b w:val="0"/>
        </w:rPr>
        <w:t>Оказалось, что видно неожиданно много, а несколько вещей в законе устроены совсем не так, как их представляет себе покупатель.</w:t>
      </w:r>
    </w:p>
    <w:p>
      <w:pPr>
        <w:pStyle w:val="Heading2"/>
      </w:pPr>
      <w:r>
        <w:t>Слова «франшиза» в законе нет</w:t>
      </w:r>
    </w:p>
    <w:p>
      <w:r>
        <w:rPr>
          <w:b w:val="0"/>
        </w:rPr>
        <w:t>В Гражданском кодексе есть глава 54 и договор коммерческой концессии. Это и есть та сделка, которую на рынке называют франшизой. Разница не в терминологии.</w:t>
      </w:r>
    </w:p>
    <w:p>
      <w:r>
        <w:rPr>
          <w:b w:val="0"/>
        </w:rPr>
        <w:t xml:space="preserve">По статье 1027 предметом такого договора обязательно является комплекс прав, </w:t>
      </w:r>
      <w:r>
        <w:rPr>
          <w:b/>
        </w:rPr>
        <w:t>включающий право на товарный знак</w:t>
      </w:r>
      <w:r>
        <w:rPr>
          <w:b w:val="0"/>
        </w:rPr>
        <w:t>. Не «может включать», а включающий. Из этого следует простая вещь: если у продавца нет зарегистрированного товарного знака, договора коммерческой концессии между вами быть не может в принципе. Хоть назовите бумагу как угодно.</w:t>
      </w:r>
    </w:p>
    <w:p>
      <w:r>
        <w:rPr>
          <w:b w:val="0"/>
        </w:rPr>
        <w:t>Что подписывают вместо него? Обычно лицензионный договор на что-нибудь другое или договор оказания услуг: обучение, консультации, доступ к «системе». Это законно, но это другая сделка с другими последствиями.</w:t>
      </w:r>
    </w:p>
    <w:p>
      <w:pPr>
        <w:pStyle w:val="Heading2"/>
      </w:pPr>
      <w:r>
        <w:t>Три вещи, которые теряются при подмене договора</w:t>
      </w:r>
    </w:p>
    <w:p>
      <w:r>
        <w:rPr>
          <w:b w:val="0"/>
        </w:rPr>
        <w:t>Мне кажется, именно здесь покупатель теряет больше всего, даже не замечая.</w:t>
      </w:r>
    </w:p>
    <w:p>
      <w:r>
        <w:rPr>
          <w:b/>
        </w:rPr>
        <w:t>Первое.</w:t>
      </w:r>
      <w:r>
        <w:rPr>
          <w:b w:val="0"/>
        </w:rPr>
        <w:t xml:space="preserve"> По статье 1034 правообладатель несёт субсидиарную ответственность по претензиям к качеству товаров и услуг, которые вы продаёте под его брендом. А если вы производите его продукцию, отвечает солидарно с вами. Логика понятная: клиент шёл на вывеску. При лицензионном договоре или договоре услуг эта ответственность не возникает, все претензии ваши.</w:t>
      </w:r>
    </w:p>
    <w:p>
      <w:r>
        <w:rPr>
          <w:b/>
        </w:rPr>
        <w:t>Второе.</w:t>
      </w:r>
      <w:r>
        <w:rPr>
          <w:b w:val="0"/>
        </w:rPr>
        <w:t xml:space="preserve"> Статья 1035 даёт добросовестному пользователю преимущественное право заключить договор на новый срок. Если правообладатель отказал, а в течение года подписал такой же договор с кем-то другим на тех же условиях, можно требовать перевода прав на себя и возмещения убытков. Это защита от простой схемы: дождаться, пока вы раскрутите точку, не продлить и отдать готовое место другому.</w:t>
      </w:r>
    </w:p>
    <w:p>
      <w:r>
        <w:rPr>
          <w:b/>
        </w:rPr>
        <w:t>Третье.</w:t>
      </w:r>
      <w:r>
        <w:rPr>
          <w:b w:val="0"/>
        </w:rPr>
        <w:t xml:space="preserve"> По статье 1031 обеспечить государственную регистрацию предоставления права обязан </w:t>
      </w:r>
      <w:r>
        <w:rPr>
          <w:b/>
        </w:rPr>
        <w:t>правообладатель</w:t>
      </w:r>
      <w:r>
        <w:rPr>
          <w:b w:val="0"/>
        </w:rPr>
        <w:t>, если договором не предусмотрено иное. Вот эта оговорка про «иное» и есть место, куда вписывают перекладывание обязанности на покупателя.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324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zh-01-poteri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2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6060"/>
          <w:sz w:val="18"/>
        </w:rPr>
        <w:t>Таблица из двух колонок: слева коммерческая концессия по главе 54 ГК, справа лицензионный договор или договор услуг. Три строки сравнения: ответственность за качество по статье 1034, право продлить договор по статье 1035 и обязанность зарегистрировать право по статье 1031. В правой колонке во всех трёх случаях эти права и обязанности не возникают.</w:t>
      </w:r>
    </w:p>
    <w:p>
      <w:r>
        <w:rPr>
          <w:b w:val="0"/>
        </w:rPr>
        <w:t>*Подпись: то, что теряется при подмене договора. Слева - что даёт глава 54 ГК, справа - что остаётся, если подписан другой договор*</w:t>
      </w:r>
    </w:p>
    <w:p>
      <w:pPr>
        <w:pStyle w:val="Heading2"/>
      </w:pPr>
      <w:r>
        <w:t>Про регистрацию отдельно, это самое жёсткое место</w:t>
      </w:r>
    </w:p>
    <w:p>
      <w:r>
        <w:rPr>
          <w:b w:val="0"/>
        </w:rPr>
        <w:t xml:space="preserve">Пункт 2 статьи 1028 устроен так: пока предоставление права не прошло государственную регистрацию, оно </w:t>
      </w:r>
      <w:r>
        <w:rPr>
          <w:b/>
        </w:rPr>
        <w:t>считается несостоявшимся</w:t>
      </w:r>
      <w:r>
        <w:rPr>
          <w:b w:val="0"/>
        </w:rPr>
        <w:t>. То есть закон не наказывает за просрочку, а просто не признаёт передачу состоявшейся.</w:t>
      </w:r>
    </w:p>
    <w:p>
      <w:r>
        <w:rPr>
          <w:b w:val="0"/>
        </w:rPr>
        <w:t>Не штраф. Не «потом донесём документы». Юридически право вам не передали.</w:t>
      </w:r>
    </w:p>
    <w:p>
      <w:r>
        <w:rPr>
          <w:b w:val="0"/>
        </w:rPr>
        <w:t>Когда я это прочитал, стало понятно, почему часть продавцов так не любит слово «Роспатент» и предлагает оформить отношения договором оказания услуг: регистрация делает сделку видимой государству и фиксирует, что именно передано.</w:t>
      </w:r>
    </w:p>
    <w:p>
      <w:pPr>
        <w:pStyle w:val="Heading2"/>
      </w:pPr>
      <w:r>
        <w:t>Что можно посмотреть до разговора с продавцом</w:t>
      </w:r>
    </w:p>
    <w:p>
      <w:r>
        <w:rPr>
          <w:b w:val="0"/>
        </w:rPr>
        <w:t>Дальше начинается то, ради чего я вообще полез в реестры. Половина вопросов закрывается бесплатно и без юриста, за один вечер.</w:t>
      </w:r>
    </w:p>
    <w:p>
      <w:r>
        <w:rPr>
          <w:b/>
        </w:rPr>
        <w:t>Товарный знак</w:t>
      </w:r>
      <w:r>
        <w:rPr>
          <w:b w:val="0"/>
        </w:rPr>
        <w:t xml:space="preserve"> (открытые реестры ФИПС, fips.ru). Поиск бесплатный, показывает, зарегистрирован ли знак, на кого и действует ли. Отдельно интересно, совпадает ли владелец знака с той компанией, которая подписывает договор. Ситуация «знак на основателе как на физлице, договор от ООО без прав на знак» встречается регулярно.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360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zh-01-fips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6060"/>
          <w:sz w:val="18"/>
        </w:rPr>
        <w:t>Скриншот страницы «Открытые реестры» на сайте Федерального института промышленной собственности. В таблице по разделам: изобретения, полезные модели, промышленные образцы, товарные знаки, географические указания, программы для ЭВМ. В строке «Товарные знаки» - ссылки на реестр товарных знаков и знаков обслуживания и на реестр заявок.</w:t>
      </w:r>
    </w:p>
    <w:p>
      <w:r>
        <w:rPr>
          <w:b w:val="0"/>
        </w:rPr>
        <w:t>*Подпись: так выглядит вход в открытые реестры ФИПС. Нужная строка - «Товарные знаки», поиск бесплатный и без регистрации*</w:t>
      </w:r>
    </w:p>
    <w:p>
      <w:r>
        <w:rPr>
          <w:b/>
        </w:rPr>
        <w:t>Выписка из ЕГРЮЛ</w:t>
      </w:r>
      <w:r>
        <w:rPr>
          <w:b w:val="0"/>
        </w:rPr>
        <w:t xml:space="preserve"> (egrul.nalog.ru). Бесплатно, за минуту. Дата регистрации против «мы на рынке с 2015 года» в презентации. Учредители и директор. И признак недостоверности сведений, если он там стоит: это значит, что налоговая уже пыталась связаться с компанией и не смогла.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2736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zh-01-egrul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7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6060"/>
          <w:sz w:val="18"/>
        </w:rPr>
        <w:t>Скриншот сервиса ФНС «Предоставление сведений из ЕГРЮЛ/ЕГРИП в электронном виде». На странице одно поле поиска с подсказкой «Укажите ИНН или ОГРН (ОГРНИП) или наименование ЮЛ, ФИО ИП», галочка поиска по точному соответствию, выбор регионов и кнопка «Найти».</w:t>
      </w:r>
    </w:p>
    <w:p>
      <w:r>
        <w:rPr>
          <w:b w:val="0"/>
        </w:rPr>
        <w:t>*Подпись: форма ЕГРЮЛ. Достаточно ИНН или названия, выписка приходит одним файлом за минуту*</w:t>
      </w:r>
    </w:p>
    <w:p>
      <w:r>
        <w:rPr>
          <w:b/>
        </w:rPr>
        <w:t>Картотека арбитражных дел</w:t>
      </w:r>
      <w:r>
        <w:rPr>
          <w:b w:val="0"/>
        </w:rPr>
        <w:t xml:space="preserve"> (kad.arbitr.ru). Само наличие судов ни о чём не говорит, работающая компания судится. Значение имеет, кто истец и по какому поводу. Несколько исков подряд от бывших партнёров это другой сигнал, чем спор с арендодателем.</w:t>
      </w:r>
    </w:p>
    <w:p>
      <w:r>
        <w:rPr>
          <w:b/>
        </w:rPr>
        <w:t>Исполнительные производства и сообщения о банкротстве</w:t>
      </w:r>
      <w:r>
        <w:rPr>
          <w:b w:val="0"/>
        </w:rPr>
        <w:t xml:space="preserve"> (fssp.gov.ru и fedresurs.ru). Долги, которые уже взысканы, и намерения кредиторов подать заявление.</w:t>
      </w:r>
    </w:p>
    <w:p>
      <w:r>
        <w:rPr>
          <w:b/>
        </w:rPr>
        <w:t>Карты и соцсети.</w:t>
      </w:r>
      <w:r>
        <w:rPr>
          <w:b w:val="0"/>
        </w:rPr>
        <w:t xml:space="preserve"> Число точек на сайте проверяется руками. «Более 200 партнёров» обычно означает, сколько договоров подписано за всю историю, а не сколько точек работает сегодня.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324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zh-01-reestry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2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6060"/>
          <w:sz w:val="18"/>
        </w:rPr>
        <w:t>Список из пяти открытых источников с адресами: открытые реестры ФИПС - зарегистрирован ли товарный знак и на кого; выписка из ЕГРЮЛ - дата регистрации, учредители, признак недостоверности сведений; картотека арбитражных дел - кто истец и по какому поводу; приставы и Федресурс - взысканные долги и банкротства; карты и соцсети - сколько точек работает сегодня.</w:t>
      </w:r>
    </w:p>
    <w:p>
      <w:r>
        <w:rPr>
          <w:b w:val="0"/>
        </w:rPr>
        <w:t>*Подпись: пять бесплатных источников, по которым я собирал картину до разговора с продавцом*</w:t>
      </w:r>
    </w:p>
    <w:p>
      <w:pPr>
        <w:pStyle w:val="Heading2"/>
      </w:pPr>
      <w:r>
        <w:t>Что меня удивило в правах сторон</w:t>
      </w:r>
    </w:p>
    <w:p>
      <w:r>
        <w:rPr>
          <w:b w:val="0"/>
        </w:rPr>
        <w:t xml:space="preserve">Статья 1033 разрешает франчайзеру довольно много. Он может запретить вам конкурировать с ним, обязать работать только на определённой территории, согласовывать оформление помещения и даже </w:t>
      </w:r>
      <w:r>
        <w:rPr>
          <w:b/>
        </w:rPr>
        <w:t>диктовать цены</w:t>
      </w:r>
      <w:r>
        <w:rPr>
          <w:b w:val="0"/>
        </w:rPr>
        <w:t>: обязательство продавать по установленным им ценам прямо названо среди допустимых ограничений. Я был уверен, что это запрещено, и ошибался.</w:t>
      </w:r>
    </w:p>
    <w:p>
      <w:r>
        <w:rPr>
          <w:b w:val="0"/>
        </w:rPr>
        <w:t>А вот условие, обязывающее вас продавать только покупателям с определённой территории, ничтожно. Ограничить место вашей точки можно, ограничить географию ваших клиентов нельзя.</w:t>
      </w:r>
    </w:p>
    <w:p>
      <w:r>
        <w:rPr>
          <w:b w:val="0"/>
        </w:rPr>
        <w:t>При этом антимонопольный орган вправе признать ограничительные условия недействительными, если они нарушают антимонопольное законодательство. Так что список из первого пункта - это потолок дозволенного, а не гарантия, что написанное в договоре устоит.</w:t>
      </w:r>
    </w:p>
    <w:p>
      <w:pPr>
        <w:pStyle w:val="Heading2"/>
      </w:pPr>
      <w:r>
        <w:t>Чего в реестрах нет</w:t>
      </w:r>
    </w:p>
    <w:p>
      <w:r>
        <w:rPr>
          <w:b w:val="0"/>
        </w:rPr>
        <w:t>Раз уж я взялся описывать метод, скажу и про его границы, иначе получится реклама проверок.</w:t>
      </w:r>
    </w:p>
    <w:p>
      <w:r>
        <w:rPr>
          <w:b w:val="0"/>
        </w:rPr>
        <w:t>В реестрах нет выручки конкретной точки. Нет качества обучения. Не видно, как себя поведёт франчайзер, когда у партнёра начнутся трудности. Нет ответа на главный вопрос: получится ли у вас.</w:t>
      </w:r>
    </w:p>
    <w:p>
      <w:r>
        <w:rPr>
          <w:b w:val="0"/>
        </w:rPr>
        <w:t>Пройденная проверка ничего не обещает по деньгам. Она означает только, что вы имеете дело с существующей компанией, у которой есть права на то, что она продаёт. Это немало, но это не всё.</w:t>
      </w:r>
    </w:p>
    <w:p>
      <w:r>
        <w:rPr>
          <w:b w:val="0"/>
        </w:rPr>
        <w:t>И ещё: отсутствие судов у компании, зарегистрированной три месяца назад, ничего не доказывает. С ней просто не успели посудиться.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324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zh-01-granicy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2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6060"/>
          <w:sz w:val="18"/>
        </w:rPr>
        <w:t>Список того, чего в открытых реестрах не найти: выручки конкретной точки, качества обучения, того, как поведёт себя франчайзер при трудностях у партнёра, и ответа на главный вопрос - получится ли у вас. Внизу вывод: пройденная проверка ничего не обещает по деньгам, она означает только, что перед вами существующая компания с правами на то, что она продаёт.</w:t>
      </w:r>
    </w:p>
    <w:p>
      <w:r>
        <w:rPr>
          <w:b w:val="0"/>
        </w:rPr>
        <w:t>*Подпись: границы проверки по реестрам - о них честнее сказать сразу*</w:t>
      </w:r>
    </w:p>
    <w:p>
      <w:pPr>
        <w:pStyle w:val="Heading2"/>
      </w:pPr>
      <w:r>
        <w:t>Что я вынес из этого чтения</w:t>
      </w:r>
    </w:p>
    <w:p>
      <w:r>
        <w:rPr>
          <w:b w:val="0"/>
        </w:rPr>
        <w:t>Порядок, который кажется мне разумным: сначала понять, какой договор вам вообще предлагают, потом проверить товарный знак и юрлицо, потом суды и долги, и только затем обсуждать деньги и условия.</w:t>
      </w:r>
    </w:p>
    <w:p>
      <w:r>
        <w:rPr>
          <w:b w:val="0"/>
        </w:rPr>
        <w:t>И главное, что бросается в глаза со стороны: всё это делается до оплаты. После паушального взноса переговорная позиция меняется полностью, и формулировка, которая казалась мелкой, становится вашей проблемой на весь срок договора.</w:t>
      </w:r>
    </w:p>
    <w:p>
      <w:r>
        <w:rPr>
          <w:b w:val="0"/>
        </w:rPr>
        <w:t>Если среди читателей есть те, кто покупал франшизу: интересно, что в договоре оказалось важным на практике, а не на бумаге. У меня взгляд со стороны, и он наверняка многого не видит.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