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Пункт выдачи как франшиза: что читать в договоре до подписания аренды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000" cy="3290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borot-01-oblozhka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290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606060"/>
          <w:sz w:val="18"/>
        </w:rPr>
        <w:t>Небольшой пункт выдачи заказов изнутри: металлические стеллажи вдоль стен, на полках картонные коробки и серые пластиковые пакеты, посередине деревянная стойка с монитором и терминалом оплаты, справа примерочная с занавеской. Людей и вывесок нет.</w:t>
      </w:r>
    </w:p>
    <w:p>
      <w:r>
        <w:rPr>
          <w:b w:val="0"/>
        </w:rPr>
        <w:t>Предложение выглядит просто: помещение от двадцати метров, стеллажи, примерочная, процент с оборота. Расчёт присылают в таблице, срок окупаемости в ней короткий, вопросов на этом этапе почти не возникает.</w:t>
      </w:r>
    </w:p>
    <w:p>
      <w:r>
        <w:rPr>
          <w:b w:val="0"/>
        </w:rPr>
        <w:t>Вопросы появляются позже - когда аренда уже идёт, а выдач ещё нет. Ниже порядок, по которому такой договор имеет смысл прочитать до того, как вы сняли помещение.</w:t>
      </w:r>
    </w:p>
    <w:p>
      <w:pPr>
        <w:pStyle w:val="Heading2"/>
      </w:pPr>
      <w:r>
        <w:t>Сначала поймите, с кем именно вы заключаете договор</w:t>
      </w:r>
    </w:p>
    <w:p>
      <w:r>
        <w:rPr>
          <w:b w:val="0"/>
        </w:rPr>
        <w:t>Под словом «франшиза пункта выдачи» на практике встречаются три разные конструкции, и это первое, что стоит определить.</w:t>
      </w:r>
    </w:p>
    <w:p>
      <w:r>
        <w:rPr>
          <w:b/>
        </w:rPr>
        <w:t>Партнёрский договор с самой площадкой.</w:t>
      </w:r>
      <w:r>
        <w:rPr>
          <w:b w:val="0"/>
        </w:rPr>
        <w:t xml:space="preserve"> Чаще всего это присоединение к оферте: вы принимаете условия целиком, а площадка оставляет за собой право менять их в одностороннем порядке. Читать в этом случае надо не только то, что подписано сегодня, но и раздел о порядке изменения условий.</w:t>
      </w:r>
    </w:p>
    <w:p>
      <w:r>
        <w:rPr>
          <w:b/>
        </w:rPr>
        <w:t>Коммерческая концессия</w:t>
      </w:r>
      <w:r>
        <w:rPr>
          <w:b w:val="0"/>
        </w:rPr>
        <w:t xml:space="preserve"> - глава 54 ГК. Передаётся комплекс прав, в котором обязательно есть товарный знак. Предоставление права подлежит государственной регистрации, и пункт 2 статьи 1028 ГК прямо говорит: без неё предоставление считается несостоявшимся.</w:t>
      </w:r>
    </w:p>
    <w:p>
      <w:r>
        <w:rPr>
          <w:b/>
        </w:rPr>
        <w:t>Договор с посредником.</w:t>
      </w:r>
      <w:r>
        <w:rPr>
          <w:b w:val="0"/>
        </w:rPr>
        <w:t xml:space="preserve"> Продавец «франшизы» сам не является владельцем марки, а оказывает вам услуги: подбор помещения, ремонт, обучение, сопровождение при подключении. Право работать под маркой из такого договора не возникает - его вы получаете отдельно и на общих условиях.</w:t>
      </w:r>
    </w:p>
    <w:p>
      <w:r>
        <w:rPr>
          <w:b w:val="0"/>
        </w:rPr>
        <w:t>Проверяется это быстро. Смотрите раздел о предмете и ищите, что именно передаётся. Дальше сверяйте владельца товарного знака в реестрах Роспатента: сведения открытые и бесплатные.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000" cy="324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borot-01-tri-konstrukcii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2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606060"/>
          <w:sz w:val="18"/>
        </w:rPr>
        <w:t>Схема из трёх колонок. Оферта площадки: условия принимаются целиком, площадка меняет их уведомлением, регистрировать ничего не надо. Концессия по главе 54 ГК: вместе с маркой идёт весь набор прав, товарный знак обязателен, а предоставление права без регистрации считается несостоявшимся - пункт 2 статьи 1028 ГК. Посредник: продаются услуги по помещению, ремонту и обучению, марка при этом остаётся чужой.</w:t>
      </w:r>
    </w:p>
    <w:p>
      <w:pPr>
        <w:pStyle w:val="Heading2"/>
      </w:pPr>
      <w:r>
        <w:t>Разберите, как считается ваше вознаграждение</w:t>
      </w:r>
    </w:p>
    <w:p>
      <w:r>
        <w:rPr>
          <w:b w:val="0"/>
        </w:rPr>
        <w:t>Вознаграждение оператора обычно привязано к обороту или к числу выдач, но сама формула редко состоит из одного множителя. К ней прилагаются повышающие и понижающие коэффициенты, удержания и штрафы.</w:t>
      </w:r>
    </w:p>
    <w:p>
      <w:r>
        <w:rPr>
          <w:b w:val="0"/>
        </w:rPr>
        <w:t>Что имеет смысл выписать из договора отдельными строками:</w:t>
      </w:r>
    </w:p>
    <w:p>
      <w:pPr>
        <w:pStyle w:val="ListBullet"/>
      </w:pPr>
      <w:r>
        <w:rPr>
          <w:b w:val="0"/>
        </w:rPr>
        <w:t>база расчёта: оборот, число заказов, число выдач или что-то ещё, и как считаются возвраты;</w:t>
      </w:r>
    </w:p>
    <w:p>
      <w:pPr>
        <w:pStyle w:val="ListBullet"/>
      </w:pPr>
      <w:r>
        <w:rPr>
          <w:b w:val="0"/>
        </w:rPr>
        <w:t>от чего зависит коэффициент и кто оценивает эти показатели;</w:t>
      </w:r>
    </w:p>
    <w:p>
      <w:pPr>
        <w:pStyle w:val="ListBullet"/>
      </w:pPr>
      <w:r>
        <w:rPr>
          <w:b w:val="0"/>
        </w:rPr>
        <w:t>полный перечень удержаний и штрафов, а не пример из двух пунктов;</w:t>
      </w:r>
    </w:p>
    <w:p>
      <w:pPr>
        <w:pStyle w:val="ListBullet"/>
      </w:pPr>
      <w:r>
        <w:rPr>
          <w:b w:val="0"/>
        </w:rPr>
        <w:t>кто отвечает за недостачу, порчу и подмену товара и в каком размере;</w:t>
      </w:r>
    </w:p>
    <w:p>
      <w:pPr>
        <w:pStyle w:val="ListBullet"/>
      </w:pPr>
      <w:r>
        <w:rPr>
          <w:b w:val="0"/>
        </w:rPr>
        <w:t>порядок и сроки выплаты, а также право площадки удержать спорную сумму до разбирательства;</w:t>
      </w:r>
    </w:p>
    <w:p>
      <w:pPr>
        <w:pStyle w:val="ListBullet"/>
      </w:pPr>
      <w:r>
        <w:rPr>
          <w:b w:val="0"/>
        </w:rPr>
        <w:t>как и с каким уведомлением условия меняются в одностороннем порядке.</w:t>
      </w:r>
    </w:p>
    <w:p>
      <w:r>
        <w:rPr>
          <w:b w:val="0"/>
        </w:rPr>
        <w:t>Последний пункт важнее остальных. Если условия можно изменить уведомлением, любой расчёт окупаемости описывает сегодняшний день, а не срок договора.</w:t>
      </w:r>
    </w:p>
    <w:p>
      <w:pPr>
        <w:pStyle w:val="Heading2"/>
      </w:pPr>
      <w:r>
        <w:t>Достройте расчёт, который вам прислали</w:t>
      </w:r>
    </w:p>
    <w:p>
      <w:r>
        <w:rPr>
          <w:b w:val="0"/>
        </w:rPr>
        <w:t>Присланная таблица обычно описывает работающую точку. В ней нет двух вещей: периода до открытия и периода разгона.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</w:r>
            <w:r>
              <w:rPr>
                <w:b/>
              </w:rPr>
              <w:t>Что почти всегда отсутствует</w:t>
            </w:r>
          </w:p>
        </w:tc>
        <w:tc>
          <w:tcPr>
            <w:tcW w:type="dxa" w:w="4320"/>
          </w:tcPr>
          <w:p>
            <w:r>
              <w:rPr>
                <w:b/>
              </w:rPr>
            </w:r>
            <w:r>
              <w:rPr>
                <w:b/>
              </w:rPr>
              <w:t>Почему это деньги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 w:val="0"/>
              </w:rPr>
              <w:t>Аренда с даты договора</w:t>
            </w:r>
          </w:p>
        </w:tc>
        <w:tc>
          <w:tcPr>
            <w:tcW w:type="dxa" w:w="4320"/>
          </w:tcPr>
          <w:p>
            <w:r/>
            <w:r>
              <w:rPr>
                <w:b w:val="0"/>
              </w:rPr>
              <w:t>ремонт и приёмка занимают недели, аренда идёт с первого дня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 w:val="0"/>
              </w:rPr>
              <w:t>Ремонт под требования к оформлению</w:t>
            </w:r>
          </w:p>
        </w:tc>
        <w:tc>
          <w:tcPr>
            <w:tcW w:type="dxa" w:w="4320"/>
          </w:tcPr>
          <w:p>
            <w:r/>
            <w:r>
              <w:rPr>
                <w:b w:val="0"/>
              </w:rPr>
              <w:t>отделка, вывеска, освещение, примерочная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 w:val="0"/>
              </w:rPr>
              <w:t>Оборудование и мебель</w:t>
            </w:r>
          </w:p>
        </w:tc>
        <w:tc>
          <w:tcPr>
            <w:tcW w:type="dxa" w:w="4320"/>
          </w:tcPr>
          <w:p>
            <w:r/>
            <w:r>
              <w:rPr>
                <w:b w:val="0"/>
              </w:rPr>
              <w:t>стеллажи, касса, компьютер, камеры, интернет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 w:val="0"/>
              </w:rPr>
              <w:t>Зарплата до первых выдач</w:t>
            </w:r>
          </w:p>
        </w:tc>
        <w:tc>
          <w:tcPr>
            <w:tcW w:type="dxa" w:w="4320"/>
          </w:tcPr>
          <w:p>
            <w:r/>
            <w:r>
              <w:rPr>
                <w:b w:val="0"/>
              </w:rPr>
              <w:t>людей нанимают и обучают заранее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 w:val="0"/>
              </w:rPr>
              <w:t>Месяцы разгона</w:t>
            </w:r>
          </w:p>
        </w:tc>
        <w:tc>
          <w:tcPr>
            <w:tcW w:type="dxa" w:w="4320"/>
          </w:tcPr>
          <w:p>
            <w:r/>
            <w:r>
              <w:rPr>
                <w:b w:val="0"/>
              </w:rPr>
              <w:t>пункт открыт, поток заказов ещё низкий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 w:val="0"/>
              </w:rPr>
              <w:t>Налоги, взносы, расходники</w:t>
            </w:r>
          </w:p>
        </w:tc>
        <w:tc>
          <w:tcPr>
            <w:tcW w:type="dxa" w:w="4320"/>
          </w:tcPr>
          <w:p>
            <w:r/>
            <w:r>
              <w:rPr>
                <w:b w:val="0"/>
              </w:rPr>
              <w:t>считаются отдельно от «процента с оборота»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 w:val="0"/>
              </w:rPr>
              <w:t>Ущерб и недостачи</w:t>
            </w:r>
          </w:p>
        </w:tc>
        <w:tc>
          <w:tcPr>
            <w:tcW w:type="dxa" w:w="4320"/>
          </w:tcPr>
          <w:p>
            <w:r/>
            <w:r>
              <w:rPr>
                <w:b w:val="0"/>
              </w:rPr>
              <w:t>вероятность не нулевая, лимит смотрите в договоре</w:t>
            </w:r>
          </w:p>
        </w:tc>
      </w:tr>
    </w:tbl>
    <w:p>
      <w:r>
        <w:rPr>
          <w:b w:val="0"/>
        </w:rPr>
        <w:t>Дальше расходы стоит разложить не списком, а по месяцам - от подписания аренды до выхода на плановую загрузку. Список отвечает на вопрос «что купить», календарь - на вопрос «в каком месяце не хватит денег». Ориентироваться нужно именно на глубину этой ямы, а не на итог сметы.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000" cy="324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borot-01-kalendar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2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606060"/>
          <w:sz w:val="18"/>
        </w:rPr>
        <w:t>Схема-календарь. Слева названия расходов, справа полосы по шкале из шести месяцев, где третья отметка - день открытия пункта. Депозит с арендой тянутся с самого начала и дальше, ремонт и оформление занимают первые две отметки, оборудование и мебель появляются перед открытием, наём и обучение тоже, зарплата смены идёт со дня найма и не прекращается, налоги и расходники начинаются с работы. Выручка от выдач показана отдельным цветом и ступенями: она появляется только со дня открытия и растёт от месяца к месяцу, а полной высоты достигает лишь к четвёртому. Подпись внизу: считать надо месяц с самым большим разрывом, а не итог сметы.</w:t>
      </w:r>
    </w:p>
    <w:p>
      <w:r>
        <w:rPr>
          <w:b w:val="0"/>
        </w:rPr>
        <w:t>Отдельный вопрос, который в расчётах не отражается вовсе: что произойдёт, если в соседнем доме откроется ещё один пункт той же сети. Поток заказов делится, а ваши постоянные расходы остаются прежними.</w:t>
      </w:r>
    </w:p>
    <w:p>
      <w:r>
        <w:rPr>
          <w:b w:val="0"/>
        </w:rPr>
        <w:t>Смотрите, есть ли в договоре условие о территории: закреплённая зона, радиус, минимальное расстояние или хотя бы обязанность согласовывать новые точки поблизости. Если такого условия нет, это не обязательно повод отказаться - но в расчёт стоит заложить сценарий, в котором поток снизился.</w:t>
      </w:r>
    </w:p>
    <w:p>
      <w:pPr>
        <w:pStyle w:val="Heading2"/>
      </w:pPr>
      <w:r>
        <w:t>Короткий чек-лист</w:t>
      </w:r>
    </w:p>
    <w:p>
      <w:pPr>
        <w:pStyle w:val="ListNumber"/>
      </w:pPr>
      <w:r>
        <w:rPr>
          <w:b w:val="0"/>
        </w:rPr>
        <w:t>Какая конструкция: оферта площадки, концессия или услуги посредника.</w:t>
      </w:r>
    </w:p>
    <w:p>
      <w:pPr>
        <w:pStyle w:val="ListNumber"/>
      </w:pPr>
      <w:r>
        <w:rPr>
          <w:b w:val="0"/>
        </w:rPr>
        <w:t>Кто владелец товарного знака и совпадает ли он с вашим контрагентом.</w:t>
      </w:r>
    </w:p>
    <w:p>
      <w:pPr>
        <w:pStyle w:val="ListNumber"/>
      </w:pPr>
      <w:r>
        <w:rPr>
          <w:b w:val="0"/>
        </w:rPr>
        <w:t>Нужна ли регистрация предоставления права и кто её проводит.</w:t>
      </w:r>
    </w:p>
    <w:p>
      <w:pPr>
        <w:pStyle w:val="ListNumber"/>
      </w:pPr>
      <w:r>
        <w:rPr>
          <w:b w:val="0"/>
        </w:rPr>
        <w:t>Как считается вознаграждение и что входит в базу расчёта.</w:t>
      </w:r>
    </w:p>
    <w:p>
      <w:pPr>
        <w:pStyle w:val="ListNumber"/>
      </w:pPr>
      <w:r>
        <w:rPr>
          <w:b w:val="0"/>
        </w:rPr>
        <w:t>Полный перечень штрафов, удержаний и ответственности за товар.</w:t>
      </w:r>
    </w:p>
    <w:p>
      <w:pPr>
        <w:pStyle w:val="ListNumber"/>
      </w:pPr>
      <w:r>
        <w:rPr>
          <w:b w:val="0"/>
        </w:rPr>
        <w:t>Как меняются условия в одностороннем порядке и с каким уведомлением.</w:t>
      </w:r>
    </w:p>
    <w:p>
      <w:pPr>
        <w:pStyle w:val="ListNumber"/>
      </w:pPr>
      <w:r>
        <w:rPr>
          <w:b w:val="0"/>
        </w:rPr>
        <w:t>Есть ли условие о территории.</w:t>
      </w:r>
    </w:p>
    <w:p>
      <w:pPr>
        <w:pStyle w:val="ListNumber"/>
      </w:pPr>
      <w:r>
        <w:rPr>
          <w:b w:val="0"/>
        </w:rPr>
        <w:t>Что происходит при расторжении: кому остаётся оборудование и на каких условиях расторгается аренда.</w:t>
      </w:r>
    </w:p>
    <w:p>
      <w:r>
        <w:rPr>
          <w:b w:val="0"/>
        </w:rPr>
        <w:t>Порядок в каждом конкретном договоре свой, и этот текст не заменяет юридическую проверку. Его задача другая: показать места, от которых зависят ваши деньги, и дать список того, что стоит выяснить до подписания аренды.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